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05" w:rsidRDefault="001721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2105" w:rsidRDefault="00172105">
      <w:pPr>
        <w:pStyle w:val="ConsPlusNormal"/>
        <w:jc w:val="both"/>
        <w:outlineLvl w:val="0"/>
      </w:pPr>
    </w:p>
    <w:p w:rsidR="00172105" w:rsidRDefault="00172105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172105" w:rsidRDefault="00172105">
      <w:pPr>
        <w:pStyle w:val="ConsPlusTitle"/>
        <w:jc w:val="center"/>
      </w:pPr>
    </w:p>
    <w:p w:rsidR="00172105" w:rsidRDefault="00172105">
      <w:pPr>
        <w:pStyle w:val="ConsPlusTitle"/>
        <w:jc w:val="center"/>
      </w:pPr>
      <w:r>
        <w:t>ПРИКАЗ</w:t>
      </w:r>
    </w:p>
    <w:p w:rsidR="00172105" w:rsidRDefault="00172105">
      <w:pPr>
        <w:pStyle w:val="ConsPlusTitle"/>
        <w:jc w:val="center"/>
      </w:pPr>
      <w:r>
        <w:t>от 26 июня 2014 г. N 322</w:t>
      </w:r>
    </w:p>
    <w:p w:rsidR="00172105" w:rsidRDefault="00172105">
      <w:pPr>
        <w:pStyle w:val="ConsPlusTitle"/>
        <w:jc w:val="center"/>
      </w:pPr>
    </w:p>
    <w:p w:rsidR="00172105" w:rsidRDefault="00172105">
      <w:pPr>
        <w:pStyle w:val="ConsPlusTitle"/>
        <w:jc w:val="center"/>
      </w:pPr>
      <w:r>
        <w:t>О МЕТОДИКЕ РАСЧЕТА ПОТРЕБНОСТИ ВО ВРАЧЕБНЫХ КАДРАХ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пункта 2</w:t>
        </w:r>
      </w:hyperlink>
      <w:r>
        <w:t xml:space="preserve"> комплекса мер по обеспечению системы здравоохранения Российской Федерации медицинскими кадрами до 2018 года, утвержденного распоряжением Правительства Российской Федерации от 15 апреля 2013 г. N 614-р (Собрание законодательства Российской Федерации, 2013, N 16, ст. 2017), приказываю: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3" w:history="1">
        <w:r>
          <w:rPr>
            <w:color w:val="0000FF"/>
          </w:rPr>
          <w:t>методику</w:t>
        </w:r>
      </w:hyperlink>
      <w:r>
        <w:t xml:space="preserve"> расчета потребности во врачебных кадрах согласно приложению.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right"/>
      </w:pPr>
      <w:r>
        <w:t>Министр</w:t>
      </w:r>
    </w:p>
    <w:p w:rsidR="00172105" w:rsidRDefault="00172105">
      <w:pPr>
        <w:pStyle w:val="ConsPlusNormal"/>
        <w:jc w:val="right"/>
      </w:pPr>
      <w:r>
        <w:t>В.И.СКВОРЦОВА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right"/>
        <w:outlineLvl w:val="0"/>
      </w:pPr>
      <w:r>
        <w:t>Приложение</w:t>
      </w:r>
    </w:p>
    <w:p w:rsidR="00172105" w:rsidRDefault="00172105">
      <w:pPr>
        <w:pStyle w:val="ConsPlusNormal"/>
        <w:jc w:val="right"/>
      </w:pPr>
      <w:r>
        <w:t>к приказу Министерства здравоохранения</w:t>
      </w:r>
    </w:p>
    <w:p w:rsidR="00172105" w:rsidRDefault="00172105">
      <w:pPr>
        <w:pStyle w:val="ConsPlusNormal"/>
        <w:jc w:val="right"/>
      </w:pPr>
      <w:r>
        <w:t>Российской Федерации</w:t>
      </w:r>
    </w:p>
    <w:p w:rsidR="00172105" w:rsidRDefault="00172105">
      <w:pPr>
        <w:pStyle w:val="ConsPlusNormal"/>
        <w:jc w:val="right"/>
      </w:pPr>
      <w:r>
        <w:t>от 26 июня 2014 г. N 322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Title"/>
        <w:jc w:val="center"/>
      </w:pPr>
      <w:bookmarkStart w:id="0" w:name="P23"/>
      <w:bookmarkEnd w:id="0"/>
      <w:r>
        <w:t>МЕТОДИКА РАСЧЕТА ПОТРЕБНОСТИ ВО ВРАЧЕБНЫХ КАДРАХ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1. Методика расчета потребности во врачебных кадрах (далее - Методика) разработана для расчета потребности во врачебных кадрах для текущего планирования, выявления недостатка или избытка врачебных кадров и оценки эффективности использования имеющихся врачебных кадров в медицинских организациях государственной и муниципальной системы здравоохранения.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2. При определении потребности во врачебных кадрах учитываются: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особенности заболеваемости с учетом пола и возраста населения в субъекте Российской Федерации;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территориальные особенности субъектов Российской Федерации (расположение субъекта в районах Крайнего Севера и приравненных к ним местностях, плотность населения, удельный вес сельского населения);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объем медицинской помощи, оказываемой в рамках территориальной программы государственных гарантий бесплатного оказания гражданам медицинской помощи (далее - ТПГГ);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наличие в субъекте Российской Федерации населенных пунктов, отдаленных (более 400 км) от медицинских организаций, где оказывается специализированная медицинская помощь.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3. В Методике используется условное разделение на следующие группы врачей, учитывающие их роли в организации лечебно-диагностического процесса и функциональные обязанности:</w:t>
      </w:r>
    </w:p>
    <w:p w:rsidR="00172105" w:rsidRDefault="00172105">
      <w:pPr>
        <w:pStyle w:val="ConsPlusNormal"/>
        <w:spacing w:before="220"/>
        <w:ind w:firstLine="540"/>
        <w:jc w:val="both"/>
      </w:pPr>
      <w:proofErr w:type="gramStart"/>
      <w:r>
        <w:lastRenderedPageBreak/>
        <w:t>"лечебная группа", включающая врачей, оказывающих медицинскую помощь в амбулаторных условиях, врачей, оказывающих медицинскую помощь в стационарных условиях, врачей, оказывающих медицинскую помощь в условиях дневного стационара, врачей скорой медицинской помощи.</w:t>
      </w:r>
      <w:proofErr w:type="gramEnd"/>
      <w:r>
        <w:t xml:space="preserve"> В группу включается "подгруппа усиления" - заведующие отделениями - врачи специалисты, врачи приемного отделения и др.;</w:t>
      </w:r>
    </w:p>
    <w:p w:rsidR="00172105" w:rsidRDefault="00172105">
      <w:pPr>
        <w:pStyle w:val="ConsPlusNormal"/>
        <w:spacing w:before="220"/>
        <w:ind w:firstLine="540"/>
        <w:jc w:val="both"/>
      </w:pPr>
      <w:proofErr w:type="gramStart"/>
      <w:r>
        <w:t>"параклиническая группа", включающая "диагностическую подгруппу" (врачи-анестезиологи-реаниматологи, врачи функциональной диагностики, врачи-рентгенологи, врачи клинической лабораторной диагностики, врачи ультразвуковой диагностики, врачи-эндоскописты, врачи-радиологи, врачи-бактериологи и др.) и "подгруппу управления" (руководители медицинских организаций и их заместители, врачи-статистики, врачи-методисты).</w:t>
      </w:r>
      <w:proofErr w:type="gramEnd"/>
    </w:p>
    <w:p w:rsidR="00172105" w:rsidRDefault="00172105">
      <w:pPr>
        <w:pStyle w:val="ConsPlusNormal"/>
        <w:spacing w:before="220"/>
        <w:ind w:firstLine="540"/>
        <w:jc w:val="both"/>
      </w:pPr>
      <w:r>
        <w:t>4. Расчет необходимого числа врачебных кадров проводится по методу компонентов согласно алгоритму расчета потребности во врачебных кадрах: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center"/>
        <w:outlineLvl w:val="1"/>
      </w:pPr>
      <w:r>
        <w:t>Алгоритм расчета потребности во врачебных кадрах</w:t>
      </w:r>
    </w:p>
    <w:p w:rsidR="00172105" w:rsidRDefault="00172105">
      <w:pPr>
        <w:pStyle w:val="ConsPlusNormal"/>
        <w:jc w:val="both"/>
      </w:pPr>
    </w:p>
    <w:p w:rsidR="00172105" w:rsidRDefault="00172105">
      <w:pPr>
        <w:sectPr w:rsidR="00172105" w:rsidSect="00D452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410"/>
        <w:gridCol w:w="2408"/>
        <w:gridCol w:w="2410"/>
      </w:tblGrid>
      <w:tr w:rsidR="00172105">
        <w:tc>
          <w:tcPr>
            <w:tcW w:w="2411" w:type="dxa"/>
          </w:tcPr>
          <w:p w:rsidR="00172105" w:rsidRDefault="00172105">
            <w:pPr>
              <w:pStyle w:val="ConsPlusNormal"/>
              <w:jc w:val="center"/>
            </w:pPr>
            <w:r>
              <w:lastRenderedPageBreak/>
              <w:t>Скорая медицинская помощь</w:t>
            </w:r>
          </w:p>
        </w:tc>
        <w:tc>
          <w:tcPr>
            <w:tcW w:w="2410" w:type="dxa"/>
          </w:tcPr>
          <w:p w:rsidR="00172105" w:rsidRDefault="00172105">
            <w:pPr>
              <w:pStyle w:val="ConsPlusNormal"/>
              <w:jc w:val="center"/>
            </w:pPr>
            <w:r>
              <w:t>Медицинская помощь, оказываемая в амбулаторных условиях</w:t>
            </w:r>
          </w:p>
        </w:tc>
        <w:tc>
          <w:tcPr>
            <w:tcW w:w="2408" w:type="dxa"/>
          </w:tcPr>
          <w:p w:rsidR="00172105" w:rsidRDefault="00172105">
            <w:pPr>
              <w:pStyle w:val="ConsPlusNormal"/>
              <w:jc w:val="center"/>
            </w:pPr>
            <w:r>
              <w:t>Медицинская помощь, оказываемая в стационарных условиях</w:t>
            </w:r>
          </w:p>
        </w:tc>
        <w:tc>
          <w:tcPr>
            <w:tcW w:w="2410" w:type="dxa"/>
          </w:tcPr>
          <w:p w:rsidR="00172105" w:rsidRDefault="00172105">
            <w:pPr>
              <w:pStyle w:val="ConsPlusNormal"/>
              <w:jc w:val="center"/>
            </w:pPr>
            <w:r>
              <w:t>Медицинская помощь, оказываемая в условиях дневного стационара</w:t>
            </w:r>
          </w:p>
        </w:tc>
      </w:tr>
      <w:tr w:rsidR="00172105">
        <w:tc>
          <w:tcPr>
            <w:tcW w:w="2411" w:type="dxa"/>
          </w:tcPr>
          <w:p w:rsidR="00172105" w:rsidRDefault="00172105">
            <w:pPr>
              <w:pStyle w:val="ConsPlusNormal"/>
            </w:pPr>
            <w:r>
              <w:t xml:space="preserve">Средний норматив объема скорой медицинской помощи (число вызовов на 1 застрахованное лицо) </w:t>
            </w:r>
            <w:hyperlink w:anchor="P6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>Расчет числа посещений (обращений) на 1 жителя (на 1 застрахованное лицо), в пересчете на 1000 жителей</w:t>
            </w:r>
          </w:p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r>
              <w:t>Расчет числа койко-дней (круглосуточное пребывание) на 1000 жителей, числа госпитализаций на 1000 жителей (уровень госпитализации) и средней длительности пребывания одного пациента в стационаре</w:t>
            </w:r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>Расчет числа пациенто-мест на 1000 населения</w:t>
            </w:r>
          </w:p>
        </w:tc>
      </w:tr>
      <w:tr w:rsidR="00172105">
        <w:tc>
          <w:tcPr>
            <w:tcW w:w="2411" w:type="dxa"/>
          </w:tcPr>
          <w:p w:rsidR="00172105" w:rsidRDefault="00172105">
            <w:pPr>
              <w:pStyle w:val="ConsPlusNormal"/>
            </w:pPr>
            <w:r>
              <w:t>Расчет норматива потребности во врачах</w:t>
            </w:r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>Расчет функции врачебной должности - числа посещений на 1 врача в год (с учетом территориальных коэффициентов)</w:t>
            </w:r>
          </w:p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r>
              <w:t xml:space="preserve">Расчет числа койко-дней с учетом рекомендованного числа койко-дней </w:t>
            </w:r>
            <w:hyperlink w:anchor="P6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 xml:space="preserve">Расчет числа пациенто-мест через норматив числа пациенто-дней </w:t>
            </w:r>
            <w:hyperlink w:anchor="P67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172105">
        <w:tc>
          <w:tcPr>
            <w:tcW w:w="2411" w:type="dxa"/>
          </w:tcPr>
          <w:p w:rsidR="00172105" w:rsidRDefault="00172105">
            <w:pPr>
              <w:pStyle w:val="ConsPlusNormal"/>
            </w:pPr>
            <w:r>
              <w:t>Расчет потребности во врачах</w:t>
            </w:r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>Расчет численности врачей, оказывающих медицинскую помощь в амбулаторных условиях (с учетом территориальных нормативов)</w:t>
            </w:r>
          </w:p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r>
              <w:t xml:space="preserve">Расчет количества коек с учетом числа дней работы койки в году </w:t>
            </w:r>
            <w:hyperlink w:anchor="P6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r>
              <w:t xml:space="preserve">Расчет численности врачей с учетом нормативного числа пациенто-мест на одну врачебную должность </w:t>
            </w:r>
            <w:hyperlink w:anchor="P69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17210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411" w:type="dxa"/>
            <w:vMerge w:val="restart"/>
            <w:tcBorders>
              <w:left w:val="nil"/>
              <w:bottom w:val="nil"/>
            </w:tcBorders>
          </w:tcPr>
          <w:p w:rsidR="00172105" w:rsidRDefault="00172105">
            <w:pPr>
              <w:pStyle w:val="ConsPlusNormal"/>
            </w:pPr>
          </w:p>
        </w:tc>
        <w:tc>
          <w:tcPr>
            <w:tcW w:w="2410" w:type="dxa"/>
          </w:tcPr>
          <w:p w:rsidR="00172105" w:rsidRDefault="00172105">
            <w:pPr>
              <w:pStyle w:val="ConsPlusNormal"/>
            </w:pPr>
            <w:proofErr w:type="gramStart"/>
            <w:r>
              <w:t>Расчет "подгруппы усиления" (в % к врачам "лечебной группы")</w:t>
            </w:r>
            <w:proofErr w:type="gramEnd"/>
          </w:p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r>
              <w:t xml:space="preserve">Расчет численности врачей "лечебной группы" с учетом </w:t>
            </w:r>
            <w:r>
              <w:lastRenderedPageBreak/>
              <w:t xml:space="preserve">нормативного числа коек на одну врачебную должность </w:t>
            </w:r>
            <w:hyperlink w:anchor="P70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410" w:type="dxa"/>
            <w:vMerge w:val="restart"/>
            <w:tcBorders>
              <w:bottom w:val="nil"/>
              <w:right w:val="nil"/>
            </w:tcBorders>
          </w:tcPr>
          <w:p w:rsidR="00172105" w:rsidRDefault="00172105">
            <w:pPr>
              <w:pStyle w:val="ConsPlusNormal"/>
            </w:pPr>
          </w:p>
        </w:tc>
      </w:tr>
      <w:tr w:rsidR="0017210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411" w:type="dxa"/>
            <w:vMerge/>
            <w:tcBorders>
              <w:left w:val="nil"/>
              <w:bottom w:val="nil"/>
            </w:tcBorders>
          </w:tcPr>
          <w:p w:rsidR="00172105" w:rsidRDefault="00172105"/>
        </w:tc>
        <w:tc>
          <w:tcPr>
            <w:tcW w:w="2410" w:type="dxa"/>
            <w:vMerge w:val="restart"/>
          </w:tcPr>
          <w:p w:rsidR="00172105" w:rsidRDefault="00172105">
            <w:pPr>
              <w:pStyle w:val="ConsPlusNormal"/>
            </w:pPr>
            <w:r>
              <w:t>Расчет численности врачей в дневных стационарах</w:t>
            </w:r>
          </w:p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proofErr w:type="gramStart"/>
            <w:r>
              <w:t>Расчет "подгруппы усиления" (в % к врачам "лечебной группы")</w:t>
            </w:r>
            <w:proofErr w:type="gramEnd"/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172105" w:rsidRDefault="00172105"/>
        </w:tc>
      </w:tr>
      <w:tr w:rsidR="0017210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2411" w:type="dxa"/>
            <w:vMerge/>
            <w:tcBorders>
              <w:left w:val="nil"/>
              <w:bottom w:val="nil"/>
            </w:tcBorders>
          </w:tcPr>
          <w:p w:rsidR="00172105" w:rsidRDefault="00172105"/>
        </w:tc>
        <w:tc>
          <w:tcPr>
            <w:tcW w:w="2410" w:type="dxa"/>
            <w:vMerge/>
          </w:tcPr>
          <w:p w:rsidR="00172105" w:rsidRDefault="00172105"/>
        </w:tc>
        <w:tc>
          <w:tcPr>
            <w:tcW w:w="2408" w:type="dxa"/>
          </w:tcPr>
          <w:p w:rsidR="00172105" w:rsidRDefault="00172105">
            <w:pPr>
              <w:pStyle w:val="ConsPlusNormal"/>
            </w:pPr>
            <w:r>
              <w:t>Расчет численности врачей в дневных стационарах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172105" w:rsidRDefault="00172105"/>
        </w:tc>
      </w:tr>
      <w:tr w:rsidR="00172105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2411" w:type="dxa"/>
            <w:vMerge/>
            <w:tcBorders>
              <w:left w:val="nil"/>
              <w:bottom w:val="nil"/>
            </w:tcBorders>
          </w:tcPr>
          <w:p w:rsidR="00172105" w:rsidRDefault="00172105"/>
        </w:tc>
        <w:tc>
          <w:tcPr>
            <w:tcW w:w="4818" w:type="dxa"/>
            <w:gridSpan w:val="2"/>
            <w:tcBorders>
              <w:bottom w:val="nil"/>
            </w:tcBorders>
          </w:tcPr>
          <w:p w:rsidR="00172105" w:rsidRDefault="00172105">
            <w:pPr>
              <w:pStyle w:val="ConsPlusNormal"/>
            </w:pPr>
            <w:r>
              <w:t>Расчет потребности во врачебных кадрах - всего.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172105" w:rsidRDefault="00172105"/>
        </w:tc>
      </w:tr>
      <w:tr w:rsidR="00172105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2411" w:type="dxa"/>
            <w:vMerge/>
            <w:tcBorders>
              <w:left w:val="nil"/>
              <w:bottom w:val="nil"/>
            </w:tcBorders>
          </w:tcPr>
          <w:p w:rsidR="00172105" w:rsidRDefault="00172105"/>
        </w:tc>
        <w:tc>
          <w:tcPr>
            <w:tcW w:w="4818" w:type="dxa"/>
            <w:gridSpan w:val="2"/>
            <w:tcBorders>
              <w:top w:val="nil"/>
            </w:tcBorders>
          </w:tcPr>
          <w:p w:rsidR="00172105" w:rsidRDefault="00172105">
            <w:pPr>
              <w:pStyle w:val="ConsPlusNormal"/>
            </w:pPr>
            <w:r>
              <w:t>Сопоставление с фактическим числом врачей, определение их дефицита/профицита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172105" w:rsidRDefault="00172105"/>
        </w:tc>
      </w:tr>
    </w:tbl>
    <w:p w:rsidR="00172105" w:rsidRDefault="00172105">
      <w:pPr>
        <w:sectPr w:rsidR="001721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Примечания: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1. </w:t>
      </w:r>
      <w:hyperlink r:id="rId7" w:history="1">
        <w:r>
          <w:rPr>
            <w:color w:val="0000FF"/>
          </w:rPr>
          <w:t>Письмо</w:t>
        </w:r>
      </w:hyperlink>
      <w:r>
        <w:t xml:space="preserve">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 период 2014 и 2015 годов".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2. Письмо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 период 2014 и 2015 годов", </w:t>
      </w:r>
      <w:hyperlink r:id="rId8" w:history="1">
        <w:r>
          <w:rPr>
            <w:color w:val="0000FF"/>
          </w:rPr>
          <w:t>приложение 5</w:t>
        </w:r>
      </w:hyperlink>
      <w:r>
        <w:t>.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3. Письмо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 период 2014 и 2015 годов", </w:t>
      </w:r>
      <w:hyperlink r:id="rId9" w:history="1">
        <w:r>
          <w:rPr>
            <w:color w:val="0000FF"/>
          </w:rPr>
          <w:t>приложение 6</w:t>
        </w:r>
      </w:hyperlink>
      <w:r>
        <w:t>.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4.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19 октября 1999 г. N 1683-р.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5. </w:t>
      </w:r>
      <w:hyperlink r:id="rId11" w:history="1">
        <w:r>
          <w:rPr>
            <w:color w:val="0000FF"/>
          </w:rPr>
          <w:t>Приложение N 10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543н.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6" w:name="P70"/>
      <w:bookmarkEnd w:id="6"/>
      <w:r>
        <w:t xml:space="preserve">6. Письмо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 период 2014 и 2015 годов", </w:t>
      </w:r>
      <w:hyperlink r:id="rId12" w:history="1">
        <w:r>
          <w:rPr>
            <w:color w:val="0000FF"/>
          </w:rPr>
          <w:t>приложение 7</w:t>
        </w:r>
      </w:hyperlink>
      <w:r>
        <w:t>.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5. Расчет потребности во врачах, оказывающих скорую медицинскую помощь: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5.1. Основой для расчета потребности во врачах, оказывающих скорую медицинскую помощь (далее - врачи СМП), является норматив объема скорой медицинской помощи (число вызовов на 1 застрахованное лицо), установленный ТПГГ;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5.2. Для расчета потребности во врачах СМП согласно нормативу и фактически осуществленной деятельности используются следующие показатели: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число вызовов на 1 застрахованное лицо, установленное </w:t>
      </w:r>
      <w:hyperlink r:id="rId13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помощи, утвержденной постановлением Правительства Российской Федерации от 18 октября 2013 г. N 932 (далее - ПГГ);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фактически сделано вызовов на 1 жителя (</w:t>
      </w:r>
      <w:hyperlink r:id="rId14" w:history="1">
        <w:r>
          <w:rPr>
            <w:color w:val="0000FF"/>
          </w:rPr>
          <w:t>форма N 40</w:t>
        </w:r>
      </w:hyperlink>
      <w:r>
        <w:t xml:space="preserve"> отраслевого статистического наблюдения "Отчет станции (отделения), больницы скорой медицинской помощи", утверждена приказом Министерства здравоохранения и социального развития Российской Федерации от 2 декабря 2009 г. N 942 (таб. 2000, стр. 1, гр. 3 / таб. 1000, стр. 1, гр. 2));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фактическое число врачей СМП на 10 000 населения (</w:t>
      </w:r>
      <w:hyperlink r:id="rId15" w:history="1">
        <w:r>
          <w:rPr>
            <w:color w:val="0000FF"/>
          </w:rPr>
          <w:t>форма</w:t>
        </w:r>
      </w:hyperlink>
      <w:r>
        <w:t xml:space="preserve"> федерального государственного статистического наблюдения N 17 "Сведения о медицинских и фармацевтических работниках", утверждена приказом Росстата от 14 января 2013 г. N 13 (</w:t>
      </w:r>
      <w:hyperlink r:id="rId16" w:history="1">
        <w:r>
          <w:rPr>
            <w:color w:val="0000FF"/>
          </w:rPr>
          <w:t>стр. 69</w:t>
        </w:r>
      </w:hyperlink>
      <w:r>
        <w:t>, гр. 3 / численность населения субъекта Российской Федерации X 10000));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расчетный норматив числа врачей СМП на 10 000 населения (далее РНЧВ). В случае если ТПГГ установлено 0,318 вызова на 1 застрахованное лицо, используется коэффициент 1,26; если ТПГГ установлено 0,330 вызова на 1 застрахованное лицо, используется коэффициент 1,31; если ТПГГ установлено 0,360 вызова на 1 застрахованное лицо, используется коэффициент 1,43;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lastRenderedPageBreak/>
        <w:t>расчетный норматив врачей СМП (абсолютное число): РНЧВ X численность населения в субъекте Российской Федерации / 10000;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фактическое число врачей СМП (абсолютное число) (</w:t>
      </w:r>
      <w:hyperlink r:id="rId17" w:history="1">
        <w:r>
          <w:rPr>
            <w:color w:val="0000FF"/>
          </w:rPr>
          <w:t>форма</w:t>
        </w:r>
      </w:hyperlink>
      <w:r>
        <w:t xml:space="preserve"> федерального государственного статистического наблюдения N 17 "Сведения о медицинских и фармацевтических работниках", утверждена приказом Росстата от 14 января 2013 г. N 13 (</w:t>
      </w:r>
      <w:hyperlink r:id="rId18" w:history="1">
        <w:r>
          <w:rPr>
            <w:color w:val="0000FF"/>
          </w:rPr>
          <w:t>стр. 69</w:t>
        </w:r>
      </w:hyperlink>
      <w:r>
        <w:t>, гр. 3));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численность населения в субъекте Российской Федерации (абсолютное число);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5.3. Расчет проводится по формуле: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 w:rsidRPr="004F0BB3">
        <w:rPr>
          <w:position w:val="-23"/>
        </w:rPr>
        <w:pict>
          <v:shape id="_x0000_i1025" style="width:131.25pt;height:34.5pt" coordsize="" o:spt="100" adj="0,,0" path="" filled="f" stroked="f">
            <v:stroke joinstyle="miter"/>
            <v:imagedata r:id="rId19" o:title="base_32851_167657_32768"/>
            <v:formulas/>
            <v:path o:connecttype="segments"/>
          </v:shape>
        </w:pict>
      </w:r>
      <w:r>
        <w:t>,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где: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ЧВсмп - число врачей СМП;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РНЧВ - расчетный норматив численности врачей СМП на 10 000 населения;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ЧН - численность населения субъекта Российской Федерации;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5.4. Дефицит/профицит врачей СМП определяется как разница между расчетным нормативом врачей СМП (абсолютное число) и фактическим числом врачей СМП (абсолютное число).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6. Расчет потребности во врачах, оказывающих медицинскую помощь в амбулаторных условиях: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>Основой расчета необходимого числа врачей, оказывающих медицинскую помощь в амбулаторных условиях, служат объемы медицинской помощи с профилактической и иными целями (число посещений на 1 жителя (на 1 застрахованное лицо), в связи с заболеваниями (число обращений на 1 жителя (на 1 застрахованное лицо), установленные ТПГГ с учетом региональных особенностей и уровня заболеваемости населения, в пересчете на 1 000 населения;</w:t>
      </w:r>
      <w:proofErr w:type="gramEnd"/>
    </w:p>
    <w:p w:rsidR="00172105" w:rsidRDefault="00172105">
      <w:pPr>
        <w:pStyle w:val="ConsPlusNormal"/>
        <w:spacing w:before="220"/>
        <w:ind w:firstLine="540"/>
        <w:jc w:val="both"/>
      </w:pPr>
      <w:r>
        <w:t>6.2. Функция врачебной должности носит рекомендательный характер (</w:t>
      </w:r>
      <w:hyperlink r:id="rId20" w:history="1">
        <w:r>
          <w:rPr>
            <w:color w:val="0000FF"/>
          </w:rPr>
          <w:t>письмо</w:t>
        </w:r>
      </w:hyperlink>
      <w:r>
        <w:t xml:space="preserve"> Министерства здравоохранения и социального развития Российской Федерации от 31 декабря 2008 г. N 10407-ТГ "О формировании и экономическом обосновании территориальной программы государственных гарантий оказания гражданам Российской Федерации бесплатной медицинской помощи на 2009 год"), для ее корректировки применяются следующие коэффициенты:</w:t>
      </w:r>
    </w:p>
    <w:p w:rsidR="00172105" w:rsidRDefault="00172105">
      <w:pPr>
        <w:pStyle w:val="ConsPlusNormal"/>
        <w:jc w:val="both"/>
      </w:pPr>
    </w:p>
    <w:p w:rsidR="00172105" w:rsidRDefault="00172105">
      <w:pPr>
        <w:sectPr w:rsidR="0017210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77"/>
        <w:gridCol w:w="1862"/>
      </w:tblGrid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center"/>
            </w:pPr>
            <w:r>
              <w:lastRenderedPageBreak/>
              <w:t>Наименование коэффициента</w:t>
            </w:r>
          </w:p>
        </w:tc>
        <w:tc>
          <w:tcPr>
            <w:tcW w:w="1862" w:type="dxa"/>
          </w:tcPr>
          <w:p w:rsidR="00172105" w:rsidRDefault="00172105">
            <w:pPr>
              <w:pStyle w:val="ConsPlusNormal"/>
              <w:jc w:val="center"/>
            </w:pPr>
            <w:r>
              <w:t>Нормативное значение</w:t>
            </w:r>
          </w:p>
        </w:tc>
      </w:tr>
      <w:tr w:rsidR="00172105">
        <w:tc>
          <w:tcPr>
            <w:tcW w:w="9639" w:type="dxa"/>
            <w:gridSpan w:val="2"/>
          </w:tcPr>
          <w:p w:rsidR="00172105" w:rsidRDefault="00172105">
            <w:pPr>
              <w:pStyle w:val="ConsPlusNormal"/>
              <w:jc w:val="center"/>
            </w:pPr>
            <w:r>
              <w:t>1. Коэффициенты, учитывающие расположение субъекта Российской Федерации в районах Крайнего Севера и приравненных к ним местностях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расположенных полностью в районах Крайнего Севера и приравненных к ним местностях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0,95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менее 50% населения проживает в районах Крайнего Севера и приравненных к ним местностях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0,97</w:t>
            </w:r>
          </w:p>
        </w:tc>
      </w:tr>
      <w:tr w:rsidR="00172105">
        <w:tc>
          <w:tcPr>
            <w:tcW w:w="9639" w:type="dxa"/>
            <w:gridSpan w:val="2"/>
          </w:tcPr>
          <w:p w:rsidR="00172105" w:rsidRDefault="00172105">
            <w:pPr>
              <w:pStyle w:val="ConsPlusNormal"/>
              <w:jc w:val="center"/>
            </w:pPr>
            <w:r>
              <w:t>2. Коэффициенты, учитывающие долю населения субъекта Российской Федерации, проживающего в сельской местности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не менее 50% населения проживает в сельской местности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0,9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от 30% до 50% населения проживает в сельской местности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0,95</w:t>
            </w:r>
          </w:p>
        </w:tc>
      </w:tr>
      <w:tr w:rsidR="00172105">
        <w:tc>
          <w:tcPr>
            <w:tcW w:w="9639" w:type="dxa"/>
            <w:gridSpan w:val="2"/>
          </w:tcPr>
          <w:p w:rsidR="00172105" w:rsidRDefault="00172105">
            <w:pPr>
              <w:pStyle w:val="ConsPlusNormal"/>
              <w:jc w:val="center"/>
            </w:pPr>
            <w:r>
              <w:t>3. Коэффициенты, учитывающие объем медицинской помощи в рамках ТПГГ, который выполняют медицинские организации государственной, муниципальной и частной систем здравоохранения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от 5% до 10% амбулаторно-поликлинической помощи по ТПГГ оказывается в медицинских организациях государственной, муниципальной и частной систем здравоохранения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1,12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от 10% до 20% амбулаторно-поликлинической помощи по ТПГГ оказывается в медицинских организациях государственной, муниципальной и частной систем здравоохранения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1,25</w:t>
            </w:r>
          </w:p>
        </w:tc>
      </w:tr>
      <w:tr w:rsidR="00172105">
        <w:tc>
          <w:tcPr>
            <w:tcW w:w="9639" w:type="dxa"/>
            <w:gridSpan w:val="2"/>
          </w:tcPr>
          <w:p w:rsidR="00172105" w:rsidRDefault="00172105">
            <w:pPr>
              <w:pStyle w:val="ConsPlusNormal"/>
              <w:jc w:val="center"/>
            </w:pPr>
            <w:r>
              <w:t>4. Коэффициенты, учитывающие плотность населения субъекта Российской Федерации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имеющих низкую плотность населения (ниже, чем в целом по Российской Федерации)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0,95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lastRenderedPageBreak/>
              <w:t>для субъектов Российской Федерации, имеющих высокую плотность населения (выше, чем в целом по Российской Федерации)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1,2</w:t>
            </w:r>
          </w:p>
        </w:tc>
      </w:tr>
      <w:tr w:rsidR="00172105">
        <w:tc>
          <w:tcPr>
            <w:tcW w:w="9639" w:type="dxa"/>
            <w:gridSpan w:val="2"/>
          </w:tcPr>
          <w:p w:rsidR="00172105" w:rsidRDefault="00172105">
            <w:pPr>
              <w:pStyle w:val="ConsPlusNormal"/>
              <w:jc w:val="center"/>
            </w:pPr>
            <w:r>
              <w:t>5. Коэффициенты, учитывающие наличие в субъекте Российской Федерации населенных пунктов, отдаленных (более 400 км) от медицинских организаций, где оказывается специализированная помощь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от 30% до 50% населения проживает в отдаленных населенных пунктах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1,15</w:t>
            </w:r>
          </w:p>
        </w:tc>
      </w:tr>
      <w:tr w:rsidR="00172105">
        <w:tc>
          <w:tcPr>
            <w:tcW w:w="7777" w:type="dxa"/>
          </w:tcPr>
          <w:p w:rsidR="00172105" w:rsidRDefault="00172105">
            <w:pPr>
              <w:pStyle w:val="ConsPlusNormal"/>
              <w:jc w:val="both"/>
            </w:pPr>
            <w:r>
              <w:t>для субъектов Российской Федерации, в которых более 50% населения проживает в отдаленных населенных пунктах</w:t>
            </w:r>
          </w:p>
        </w:tc>
        <w:tc>
          <w:tcPr>
            <w:tcW w:w="1862" w:type="dxa"/>
            <w:vAlign w:val="center"/>
          </w:tcPr>
          <w:p w:rsidR="00172105" w:rsidRDefault="00172105">
            <w:pPr>
              <w:pStyle w:val="ConsPlusNormal"/>
            </w:pPr>
            <w:r>
              <w:t>1,1</w:t>
            </w:r>
          </w:p>
        </w:tc>
      </w:tr>
    </w:tbl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6.3. Число врачей "лечебной группы", оказывающих медицинскую помощь в амбулаторных условиях, рассчитывается путем деления расчетного норматива числа амбулаторных посещений (абсолютное число) на функцию врачебной должности (с учетом территориальных коэффициентов).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Расчет потребности во врачах "лечебной группы", оказывающих медицинскую помощь в амбулаторных условиях, проводится по формуле: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ЧВап = ЧП / РФВД,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где: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ЧВап - число врачей "лечебной группы", оказывающих медицинскую помощь в амбулаторных условиях;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ЧП - общее число посещений (обращений) в год;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РФВД - расчетная функция врачебной должности;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6.4. Расчет численности врачей "подгруппы усиления" и "параклинической группы" по ее подгруппам проводится на основе метода соотношения с учетом расчетных коэффициентов соотношения (в процентах):</w:t>
      </w:r>
    </w:p>
    <w:p w:rsidR="00172105" w:rsidRDefault="001721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4"/>
        <w:gridCol w:w="2673"/>
        <w:gridCol w:w="1106"/>
        <w:gridCol w:w="1376"/>
      </w:tblGrid>
      <w:tr w:rsidR="00172105">
        <w:tc>
          <w:tcPr>
            <w:tcW w:w="4484" w:type="dxa"/>
          </w:tcPr>
          <w:p w:rsidR="00172105" w:rsidRDefault="00172105">
            <w:pPr>
              <w:pStyle w:val="ConsPlusNormal"/>
            </w:pPr>
          </w:p>
        </w:tc>
        <w:tc>
          <w:tcPr>
            <w:tcW w:w="2673" w:type="dxa"/>
          </w:tcPr>
          <w:p w:rsidR="00172105" w:rsidRDefault="00172105">
            <w:pPr>
              <w:pStyle w:val="ConsPlusNormal"/>
              <w:jc w:val="center"/>
            </w:pPr>
            <w:r>
              <w:t>Заведующие отделениями - врачи-специалисты</w:t>
            </w:r>
          </w:p>
        </w:tc>
        <w:tc>
          <w:tcPr>
            <w:tcW w:w="1106" w:type="dxa"/>
          </w:tcPr>
          <w:p w:rsidR="00172105" w:rsidRDefault="00172105">
            <w:pPr>
              <w:pStyle w:val="ConsPlusNormal"/>
              <w:jc w:val="center"/>
            </w:pPr>
            <w:r>
              <w:t>Другие группы врачей</w:t>
            </w:r>
          </w:p>
        </w:tc>
        <w:tc>
          <w:tcPr>
            <w:tcW w:w="1376" w:type="dxa"/>
          </w:tcPr>
          <w:p w:rsidR="00172105" w:rsidRDefault="00172105">
            <w:pPr>
              <w:pStyle w:val="ConsPlusNormal"/>
              <w:jc w:val="center"/>
            </w:pPr>
            <w:r>
              <w:t>"Параклиническая группа"</w:t>
            </w:r>
          </w:p>
        </w:tc>
      </w:tr>
      <w:tr w:rsidR="00172105">
        <w:tc>
          <w:tcPr>
            <w:tcW w:w="4484" w:type="dxa"/>
          </w:tcPr>
          <w:p w:rsidR="00172105" w:rsidRDefault="00172105">
            <w:pPr>
              <w:pStyle w:val="ConsPlusNormal"/>
            </w:pPr>
            <w:r>
              <w:lastRenderedPageBreak/>
              <w:t>"Лечебная группа"</w:t>
            </w:r>
          </w:p>
        </w:tc>
        <w:tc>
          <w:tcPr>
            <w:tcW w:w="2673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10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1376" w:type="dxa"/>
            <w:vAlign w:val="center"/>
          </w:tcPr>
          <w:p w:rsidR="00172105" w:rsidRDefault="00172105">
            <w:pPr>
              <w:pStyle w:val="ConsPlusNormal"/>
            </w:pPr>
          </w:p>
        </w:tc>
      </w:tr>
      <w:tr w:rsidR="00172105">
        <w:tc>
          <w:tcPr>
            <w:tcW w:w="4484" w:type="dxa"/>
          </w:tcPr>
          <w:p w:rsidR="00172105" w:rsidRDefault="00172105">
            <w:pPr>
              <w:pStyle w:val="ConsPlusNormal"/>
            </w:pPr>
            <w:r>
              <w:t>Кроме того средний медицинский персонал, ведущий самостоятельный прием</w:t>
            </w:r>
          </w:p>
        </w:tc>
        <w:tc>
          <w:tcPr>
            <w:tcW w:w="2673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06" w:type="dxa"/>
            <w:vAlign w:val="center"/>
          </w:tcPr>
          <w:p w:rsidR="00172105" w:rsidRDefault="00172105">
            <w:pPr>
              <w:pStyle w:val="ConsPlusNormal"/>
            </w:pPr>
          </w:p>
        </w:tc>
        <w:tc>
          <w:tcPr>
            <w:tcW w:w="1376" w:type="dxa"/>
            <w:vAlign w:val="center"/>
          </w:tcPr>
          <w:p w:rsidR="00172105" w:rsidRDefault="00172105">
            <w:pPr>
              <w:pStyle w:val="ConsPlusNormal"/>
            </w:pPr>
          </w:p>
        </w:tc>
      </w:tr>
      <w:tr w:rsidR="00172105">
        <w:tc>
          <w:tcPr>
            <w:tcW w:w="4484" w:type="dxa"/>
          </w:tcPr>
          <w:p w:rsidR="00172105" w:rsidRDefault="00172105">
            <w:pPr>
              <w:pStyle w:val="ConsPlusNormal"/>
            </w:pPr>
            <w:r>
              <w:t>"Диагностическая подгруппа"</w:t>
            </w:r>
          </w:p>
        </w:tc>
        <w:tc>
          <w:tcPr>
            <w:tcW w:w="2673" w:type="dxa"/>
            <w:vAlign w:val="center"/>
          </w:tcPr>
          <w:p w:rsidR="00172105" w:rsidRDefault="00172105">
            <w:pPr>
              <w:pStyle w:val="ConsPlusNormal"/>
            </w:pPr>
          </w:p>
        </w:tc>
        <w:tc>
          <w:tcPr>
            <w:tcW w:w="1106" w:type="dxa"/>
            <w:vAlign w:val="center"/>
          </w:tcPr>
          <w:p w:rsidR="00172105" w:rsidRDefault="00172105">
            <w:pPr>
              <w:pStyle w:val="ConsPlusNormal"/>
            </w:pPr>
          </w:p>
        </w:tc>
        <w:tc>
          <w:tcPr>
            <w:tcW w:w="137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16,6</w:t>
            </w:r>
          </w:p>
        </w:tc>
      </w:tr>
      <w:tr w:rsidR="00172105">
        <w:tc>
          <w:tcPr>
            <w:tcW w:w="4484" w:type="dxa"/>
          </w:tcPr>
          <w:p w:rsidR="00172105" w:rsidRDefault="00172105">
            <w:pPr>
              <w:pStyle w:val="ConsPlusNormal"/>
            </w:pPr>
            <w:r>
              <w:t>"Подгруппа управления"</w:t>
            </w:r>
          </w:p>
        </w:tc>
        <w:tc>
          <w:tcPr>
            <w:tcW w:w="2673" w:type="dxa"/>
            <w:vAlign w:val="center"/>
          </w:tcPr>
          <w:p w:rsidR="00172105" w:rsidRDefault="00172105">
            <w:pPr>
              <w:pStyle w:val="ConsPlusNormal"/>
            </w:pPr>
          </w:p>
        </w:tc>
        <w:tc>
          <w:tcPr>
            <w:tcW w:w="1106" w:type="dxa"/>
            <w:vAlign w:val="center"/>
          </w:tcPr>
          <w:p w:rsidR="00172105" w:rsidRDefault="00172105">
            <w:pPr>
              <w:pStyle w:val="ConsPlusNormal"/>
            </w:pPr>
          </w:p>
        </w:tc>
        <w:tc>
          <w:tcPr>
            <w:tcW w:w="137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5,8</w:t>
            </w:r>
          </w:p>
        </w:tc>
      </w:tr>
    </w:tbl>
    <w:p w:rsidR="00172105" w:rsidRDefault="00172105">
      <w:pPr>
        <w:sectPr w:rsidR="001721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Соответствующие расчетные коэффициенты умножаются на число врачебных должностей врачей "лечебной группы", оказывающих медицинскую помощь в амбулаторных условиях;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6.5. Потребность во врачах, оказывающих медицинскую помощь в амбулаторных условиях, включает расчетное число врачей "лечебной" и "параклинической" групп;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6.6. Дефицит/профицит врачей, оказывающих медицинскую помощь в амбулаторных условиях, определяется как разница между расчетным и фактическим числом врачей (абсолютные числа).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 Расчет потребности во врачах, оказывающих медицинскую помощь в стационарных условиях: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7.1. Расчет необходимого числа коек: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7.1.1. </w:t>
      </w:r>
      <w:proofErr w:type="gramStart"/>
      <w:r>
        <w:t>Основой расчета служат показатели: число койко-дней на 1 000 жителей, число госпитализаций на 1 000 жителей (уровень госпитализации) и средняя длительность пребывания одного больного в стационаре (письмо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</w:t>
      </w:r>
      <w:proofErr w:type="gramEnd"/>
      <w:r>
        <w:t xml:space="preserve"> период 2014 и 2015 годов", </w:t>
      </w:r>
      <w:hyperlink r:id="rId21" w:history="1">
        <w:r>
          <w:rPr>
            <w:color w:val="0000FF"/>
          </w:rPr>
          <w:t>приложение 5</w:t>
        </w:r>
      </w:hyperlink>
      <w:r>
        <w:t>) с учетом региональных особенностей заболеваемости населения и уровня госпитализации;</w:t>
      </w:r>
    </w:p>
    <w:p w:rsidR="00172105" w:rsidRDefault="00172105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7.1.2. Для расчета необходимого количества коек необходимо пересчитать абсолютное число койко-дней по профилям коек (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помощи") на население субъекта Российской Федерации.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Расчет числа коек проводится по формуле: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 w:rsidRPr="004F0BB3">
        <w:rPr>
          <w:position w:val="-23"/>
        </w:rPr>
        <w:pict>
          <v:shape id="_x0000_i1026" style="width:68.25pt;height:34.5pt" coordsize="" o:spt="100" adj="0,,0" path="" filled="f" stroked="f">
            <v:stroke joinstyle="miter"/>
            <v:imagedata r:id="rId23" o:title="base_32851_167657_32769"/>
            <v:formulas/>
            <v:path o:connecttype="segments"/>
          </v:shape>
        </w:pic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где: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ЧК - число коек (форма N 30 "Сведения о медицинской организации", утвержденная приказом Росстата от 14 января 2013 г. N 13, </w:t>
      </w:r>
      <w:hyperlink r:id="rId24" w:history="1">
        <w:r>
          <w:rPr>
            <w:color w:val="0000FF"/>
          </w:rPr>
          <w:t>таблица 3100</w:t>
        </w:r>
      </w:hyperlink>
      <w:r>
        <w:t xml:space="preserve"> "Коечный фонд и его использование");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ЧКД - число койко-дней (форма N 30 "Сведения о медицинской организации", утвержденная приказом Росстата от 14 января 2013 г. N 13, </w:t>
      </w:r>
      <w:hyperlink r:id="rId25" w:history="1">
        <w:r>
          <w:rPr>
            <w:color w:val="0000FF"/>
          </w:rPr>
          <w:t>таблица 3100</w:t>
        </w:r>
      </w:hyperlink>
      <w:r>
        <w:t xml:space="preserve"> "Коечный фонд и его использование");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РК - среднее число дней занятости койки в году (работа койки);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7.2. Расчет необходимого числа врачей, оказывающих медицинскую помощь в стационарных условиях: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7.2.1. Расчет необходимого числа врачей "лечебной группы" проводится с учетом показателя рассчитанного числа коек (</w:t>
      </w:r>
      <w:hyperlink w:anchor="P161" w:history="1">
        <w:r>
          <w:rPr>
            <w:color w:val="0000FF"/>
          </w:rPr>
          <w:t>подпункт 7.1.2</w:t>
        </w:r>
      </w:hyperlink>
      <w:r>
        <w:t xml:space="preserve"> настоящей методики) и норматива коек на 1 врача, который может быть уточнен субъектом Российской Федерации</w:t>
      </w:r>
      <w:proofErr w:type="gramStart"/>
      <w:r>
        <w:t>.</w:t>
      </w:r>
      <w:proofErr w:type="gramEnd"/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 w:rsidRPr="004F0BB3">
        <w:rPr>
          <w:position w:val="-25"/>
        </w:rPr>
        <w:pict>
          <v:shape id="_x0000_i1027" style="width:231pt;height:36pt" coordsize="" o:spt="100" adj="0,,0" path="" filled="f" stroked="f">
            <v:stroke joinstyle="miter"/>
            <v:imagedata r:id="rId26" o:title="base_32851_167657_32770"/>
            <v:formulas/>
            <v:path o:connecttype="segments"/>
          </v:shape>
        </w:pict>
      </w:r>
      <w:r>
        <w:t>,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lastRenderedPageBreak/>
        <w:t>где: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ЧВсп - необходимое число врачей, оказывающих медицинскую помощь в стационарных условиях;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РЧК - расчетное число коек;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7.2.2. Расчет численности врачей "подгруппы усиления" и "параклинической группы" по ее подгруппам проводится на основе метода соотношения с учетом расчетных коэффициентов соотношения (в процентах):</w:t>
      </w:r>
    </w:p>
    <w:p w:rsidR="00172105" w:rsidRDefault="00172105">
      <w:pPr>
        <w:pStyle w:val="ConsPlusNormal"/>
        <w:jc w:val="both"/>
      </w:pPr>
    </w:p>
    <w:p w:rsidR="00172105" w:rsidRDefault="00172105">
      <w:pPr>
        <w:sectPr w:rsidR="0017210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2"/>
        <w:gridCol w:w="4267"/>
      </w:tblGrid>
      <w:tr w:rsidR="00172105">
        <w:tc>
          <w:tcPr>
            <w:tcW w:w="5372" w:type="dxa"/>
          </w:tcPr>
          <w:p w:rsidR="00172105" w:rsidRDefault="00172105">
            <w:pPr>
              <w:pStyle w:val="ConsPlusNormal"/>
            </w:pPr>
          </w:p>
        </w:tc>
        <w:tc>
          <w:tcPr>
            <w:tcW w:w="4267" w:type="dxa"/>
          </w:tcPr>
          <w:p w:rsidR="00172105" w:rsidRDefault="00172105">
            <w:pPr>
              <w:pStyle w:val="ConsPlusNormal"/>
              <w:jc w:val="center"/>
            </w:pPr>
            <w:r>
              <w:t>"Параклиническая группа"</w:t>
            </w:r>
          </w:p>
        </w:tc>
      </w:tr>
      <w:tr w:rsidR="00172105">
        <w:tc>
          <w:tcPr>
            <w:tcW w:w="5372" w:type="dxa"/>
          </w:tcPr>
          <w:p w:rsidR="00172105" w:rsidRDefault="00172105">
            <w:pPr>
              <w:pStyle w:val="ConsPlusNormal"/>
            </w:pPr>
            <w:r>
              <w:t>"Диагностическая подгруппа"</w:t>
            </w:r>
          </w:p>
        </w:tc>
        <w:tc>
          <w:tcPr>
            <w:tcW w:w="4267" w:type="dxa"/>
          </w:tcPr>
          <w:p w:rsidR="00172105" w:rsidRDefault="00172105">
            <w:pPr>
              <w:pStyle w:val="ConsPlusNormal"/>
              <w:jc w:val="center"/>
            </w:pPr>
            <w:r>
              <w:t>118,0</w:t>
            </w:r>
          </w:p>
        </w:tc>
      </w:tr>
      <w:tr w:rsidR="00172105">
        <w:tc>
          <w:tcPr>
            <w:tcW w:w="5372" w:type="dxa"/>
          </w:tcPr>
          <w:p w:rsidR="00172105" w:rsidRDefault="00172105">
            <w:pPr>
              <w:pStyle w:val="ConsPlusNormal"/>
            </w:pPr>
            <w:r>
              <w:t>"Подгруппа управления"</w:t>
            </w:r>
          </w:p>
        </w:tc>
        <w:tc>
          <w:tcPr>
            <w:tcW w:w="4267" w:type="dxa"/>
          </w:tcPr>
          <w:p w:rsidR="00172105" w:rsidRDefault="00172105">
            <w:pPr>
              <w:pStyle w:val="ConsPlusNormal"/>
              <w:jc w:val="center"/>
            </w:pPr>
            <w:r>
              <w:t>23,0</w:t>
            </w:r>
          </w:p>
        </w:tc>
      </w:tr>
    </w:tbl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7.2.3. Для учета особенностей субъектов Российской Федерации применяются корректирующие коэффициенты необходимой численности врачей. Значение коэффициента выбирается исходя из числа госпитализаций на 1 000 жителей (уровня госпитализации) и соответствующего ему коэффициента в графе "нормативное значение":</w:t>
      </w:r>
    </w:p>
    <w:p w:rsidR="00172105" w:rsidRDefault="001721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3"/>
        <w:gridCol w:w="2806"/>
      </w:tblGrid>
      <w:tr w:rsidR="00172105">
        <w:tc>
          <w:tcPr>
            <w:tcW w:w="6833" w:type="dxa"/>
          </w:tcPr>
          <w:p w:rsidR="00172105" w:rsidRDefault="0017210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06" w:type="dxa"/>
          </w:tcPr>
          <w:p w:rsidR="00172105" w:rsidRDefault="00172105">
            <w:pPr>
              <w:pStyle w:val="ConsPlusNormal"/>
              <w:jc w:val="center"/>
            </w:pPr>
            <w:r>
              <w:t>Нормативное значение</w:t>
            </w:r>
          </w:p>
        </w:tc>
      </w:tr>
      <w:tr w:rsidR="00172105">
        <w:tc>
          <w:tcPr>
            <w:tcW w:w="6833" w:type="dxa"/>
          </w:tcPr>
          <w:p w:rsidR="00172105" w:rsidRDefault="00172105">
            <w:pPr>
              <w:pStyle w:val="ConsPlusNormal"/>
            </w:pPr>
            <w:r>
              <w:t>Число госпитализаций на 1 000 жителей</w:t>
            </w:r>
          </w:p>
          <w:p w:rsidR="00172105" w:rsidRDefault="00172105">
            <w:pPr>
              <w:pStyle w:val="ConsPlusNormal"/>
            </w:pPr>
            <w:r>
              <w:t>(уровень госпитализации) 195,5 и выше</w:t>
            </w:r>
          </w:p>
        </w:tc>
        <w:tc>
          <w:tcPr>
            <w:tcW w:w="280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1</w:t>
            </w:r>
          </w:p>
        </w:tc>
      </w:tr>
      <w:tr w:rsidR="00172105">
        <w:tc>
          <w:tcPr>
            <w:tcW w:w="6833" w:type="dxa"/>
          </w:tcPr>
          <w:p w:rsidR="00172105" w:rsidRDefault="00172105">
            <w:pPr>
              <w:pStyle w:val="ConsPlusNormal"/>
            </w:pPr>
            <w:r>
              <w:t>Число госпитализаций на 1 000 жителей</w:t>
            </w:r>
          </w:p>
          <w:p w:rsidR="00172105" w:rsidRDefault="00172105">
            <w:pPr>
              <w:pStyle w:val="ConsPlusNormal"/>
            </w:pPr>
            <w:r>
              <w:t>(уровень госпитализации) от 176,0 до 195,5</w:t>
            </w:r>
          </w:p>
        </w:tc>
        <w:tc>
          <w:tcPr>
            <w:tcW w:w="280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0,94</w:t>
            </w:r>
          </w:p>
        </w:tc>
      </w:tr>
      <w:tr w:rsidR="00172105">
        <w:tc>
          <w:tcPr>
            <w:tcW w:w="6833" w:type="dxa"/>
          </w:tcPr>
          <w:p w:rsidR="00172105" w:rsidRDefault="00172105">
            <w:pPr>
              <w:pStyle w:val="ConsPlusNormal"/>
            </w:pPr>
            <w:r>
              <w:t>Число госпитализаций на 1 000 жителей</w:t>
            </w:r>
          </w:p>
          <w:p w:rsidR="00172105" w:rsidRDefault="00172105">
            <w:pPr>
              <w:pStyle w:val="ConsPlusNormal"/>
            </w:pPr>
            <w:r>
              <w:t>(уровень госпитализации) от 166,2 до 176,0</w:t>
            </w:r>
          </w:p>
        </w:tc>
        <w:tc>
          <w:tcPr>
            <w:tcW w:w="280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0,9</w:t>
            </w:r>
          </w:p>
        </w:tc>
      </w:tr>
      <w:tr w:rsidR="00172105">
        <w:tc>
          <w:tcPr>
            <w:tcW w:w="6833" w:type="dxa"/>
          </w:tcPr>
          <w:p w:rsidR="00172105" w:rsidRDefault="00172105">
            <w:pPr>
              <w:pStyle w:val="ConsPlusNormal"/>
            </w:pPr>
            <w:r>
              <w:t>Число госпитализаций на 1 000 жителей</w:t>
            </w:r>
          </w:p>
          <w:p w:rsidR="00172105" w:rsidRDefault="00172105">
            <w:pPr>
              <w:pStyle w:val="ConsPlusNormal"/>
            </w:pPr>
            <w:r>
              <w:t>(уровень госпитализации) менее 166,2</w:t>
            </w:r>
          </w:p>
        </w:tc>
        <w:tc>
          <w:tcPr>
            <w:tcW w:w="2806" w:type="dxa"/>
            <w:vAlign w:val="center"/>
          </w:tcPr>
          <w:p w:rsidR="00172105" w:rsidRDefault="00172105">
            <w:pPr>
              <w:pStyle w:val="ConsPlusNormal"/>
              <w:jc w:val="center"/>
            </w:pPr>
            <w:r>
              <w:t>0,84</w:t>
            </w:r>
          </w:p>
        </w:tc>
      </w:tr>
    </w:tbl>
    <w:p w:rsidR="00172105" w:rsidRDefault="00172105">
      <w:pPr>
        <w:sectPr w:rsidR="001721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7.3. Потребность во врачах, оказывающих медицинскую помощь в стационарных условиях, включает расчетное число врачей "лечебной" и "параклинической" групп;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7.4. Дефицит/профицит врачей, оказывающих медицинскую помощь в стационарных условиях, определяется как разница между расчетным и фактическим числом врачей (абсолютные числа).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8. Расчет потребности во врачебных кадрах дневных стационаров: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8.1. Потребность во врачебных кадрах дневных стационаров рассчитывается по аналогии с потребностью во врачах, оказывающих медицинскую помощь в стационарных условиях;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8.2. Расчет необходимого числа мест: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8.2.1. Основой расчета служат показатели:</w:t>
      </w:r>
    </w:p>
    <w:p w:rsidR="00172105" w:rsidRDefault="00172105">
      <w:pPr>
        <w:pStyle w:val="ConsPlusNormal"/>
        <w:spacing w:before="220"/>
        <w:ind w:firstLine="540"/>
        <w:jc w:val="both"/>
      </w:pPr>
      <w:proofErr w:type="gramStart"/>
      <w:r>
        <w:t xml:space="preserve">число пациенто-дней на 1 000 жителей (письмо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2013 год и на плановый период 2014 и 2015 годов", </w:t>
      </w:r>
      <w:hyperlink r:id="rId27" w:history="1">
        <w:r>
          <w:rPr>
            <w:color w:val="0000FF"/>
          </w:rPr>
          <w:t>приложение 6</w:t>
        </w:r>
      </w:hyperlink>
      <w:r>
        <w:t>) с учетом региональных особенностей заболеваемости населения и уровня госпитализации;</w:t>
      </w:r>
      <w:proofErr w:type="gramEnd"/>
    </w:p>
    <w:p w:rsidR="00172105" w:rsidRDefault="00172105">
      <w:pPr>
        <w:pStyle w:val="ConsPlusNormal"/>
        <w:spacing w:before="220"/>
        <w:ind w:firstLine="540"/>
        <w:jc w:val="both"/>
      </w:pPr>
      <w:proofErr w:type="gramStart"/>
      <w:r>
        <w:t>рекомендованный норматив обеспеченности населения местами в дневных стационарах на 10 000 населения (</w:t>
      </w:r>
      <w:hyperlink r:id="rId2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июля 1996 г. N 1063-р) с учетом корректировок в связи с уменьшением уровня госпитализации в круглосуточные стационары (</w:t>
      </w:r>
      <w:hyperlink r:id="rId29" w:history="1">
        <w:r>
          <w:rPr>
            <w:color w:val="0000FF"/>
          </w:rPr>
          <w:t>письмо</w:t>
        </w:r>
      </w:hyperlink>
      <w:r>
        <w:t xml:space="preserve"> Министерства здравоохранения Российской Федерации от 25 декабря 2012 г. N 11-9/10/2-5718 "О формировании и экономическом обосновании территориальной программы государственных гарантий бесплатного оказания</w:t>
      </w:r>
      <w:proofErr w:type="gramEnd"/>
      <w:r>
        <w:t xml:space="preserve"> </w:t>
      </w:r>
      <w:proofErr w:type="gramStart"/>
      <w:r>
        <w:t>гражданам медицинской помощи на 2013 год и на плановый период 2014 и 2015 годов") и увеличением числа пациенто-дней на 1 000 населения);</w:t>
      </w:r>
      <w:proofErr w:type="gramEnd"/>
    </w:p>
    <w:p w:rsidR="00172105" w:rsidRDefault="00172105">
      <w:pPr>
        <w:pStyle w:val="ConsPlusNormal"/>
        <w:spacing w:before="220"/>
        <w:ind w:firstLine="540"/>
        <w:jc w:val="both"/>
      </w:pPr>
      <w:r>
        <w:t>8.2.2. Для расчета необходимого количества пациенто-мест необходимо пересчитать абсолютное число пациенто-дней по профилям (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помощи") на население субъекта Российской Федерации.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Расчет числа пациенто-мест производится по формуле: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 w:rsidRPr="004F0BB3">
        <w:rPr>
          <w:position w:val="-23"/>
        </w:rPr>
        <w:pict>
          <v:shape id="_x0000_i1028" style="width:156pt;height:34.5pt" coordsize="" o:spt="100" adj="0,,0" path="" filled="f" stroked="f">
            <v:stroke joinstyle="miter"/>
            <v:imagedata r:id="rId31" o:title="base_32851_167657_32771"/>
            <v:formulas/>
            <v:path o:connecttype="segments"/>
          </v:shape>
        </w:pict>
      </w:r>
      <w:r>
        <w:t>,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ind w:firstLine="540"/>
        <w:jc w:val="both"/>
      </w:pPr>
      <w:r>
        <w:t>где: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ЧПМ - число пациенто-мест;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РНЧПМ - рекомендованное нормативное число пациенто-мест;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ЧН - численность населения;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 xml:space="preserve">8.3. При расчете потребности во врачах применяется норматив числа пациенто-мест дневного стационара - 20 пациенто-мест на 1,0 врача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</w:t>
      </w:r>
      <w:r>
        <w:lastRenderedPageBreak/>
        <w:t>Федерации от 15 мая 2012 г. N 543н;</w:t>
      </w:r>
    </w:p>
    <w:p w:rsidR="00172105" w:rsidRDefault="00172105">
      <w:pPr>
        <w:pStyle w:val="ConsPlusNormal"/>
        <w:spacing w:before="220"/>
        <w:ind w:firstLine="540"/>
        <w:jc w:val="both"/>
      </w:pPr>
      <w:r>
        <w:t>8.4. Дефицит/профицит врачей, оказывающих медицинскую помощь в условиях дневного стационара, определяется как разница между расчетным и фактическим числом врачей (абсолютные числа).</w:t>
      </w: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jc w:val="both"/>
      </w:pPr>
    </w:p>
    <w:p w:rsidR="00172105" w:rsidRDefault="001721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47F" w:rsidRDefault="0087147F">
      <w:bookmarkStart w:id="8" w:name="_GoBack"/>
      <w:bookmarkEnd w:id="8"/>
    </w:p>
    <w:sectPr w:rsidR="0087147F" w:rsidSect="004F0BB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05"/>
    <w:rsid w:val="00172105"/>
    <w:rsid w:val="008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6169D8AA1000EEDE0890873D6775B12CC6FE4FB1488033054B3A1D1C5C4499F085080CEF458FB5A3D4DADB17D78F4ADA65834F10DB9EDT7B5E" TargetMode="External"/><Relationship Id="rId13" Type="http://schemas.openxmlformats.org/officeDocument/2006/relationships/hyperlink" Target="consultantplus://offline/ref=FB16169D8AA1000EEDE0890873D6775B12CE6BE1F81588033054B3A1D1C5C4499F085080CEF45AF3553D4DADB17D78F4ADA65834F10DB9EDT7B5E" TargetMode="External"/><Relationship Id="rId18" Type="http://schemas.openxmlformats.org/officeDocument/2006/relationships/hyperlink" Target="consultantplus://offline/ref=FB16169D8AA1000EEDE0890873D6775B12CF6DE1FB1B88033054B3A1D1C5C4499F085080CEF658F5513D4DADB17D78F4ADA65834F10DB9EDT7B5E" TargetMode="External"/><Relationship Id="rId26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16169D8AA1000EEDE0890873D6775B12CC6FE4FB1488033054B3A1D1C5C4499F085080CEF458FB5A3D4DADB17D78F4ADA65834F10DB9EDT7B5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B16169D8AA1000EEDE0890873D6775B12CC6FE4FB1488033054B3A1D1C5C4498D08088CCEF344F352281BFCF4T2B0E" TargetMode="External"/><Relationship Id="rId12" Type="http://schemas.openxmlformats.org/officeDocument/2006/relationships/hyperlink" Target="consultantplus://offline/ref=FB16169D8AA1000EEDE0890873D6775B12CC6FE4FB1488033054B3A1D1C5C4499F085080CEF459F5533D4DADB17D78F4ADA65834F10DB9EDT7B5E" TargetMode="External"/><Relationship Id="rId17" Type="http://schemas.openxmlformats.org/officeDocument/2006/relationships/hyperlink" Target="consultantplus://offline/ref=FB16169D8AA1000EEDE0890873D6775B12CF6DE1FB1B88033054B3A1D1C5C4499F085080CEF65BFA553D4DADB17D78F4ADA65834F10DB9EDT7B5E" TargetMode="External"/><Relationship Id="rId25" Type="http://schemas.openxmlformats.org/officeDocument/2006/relationships/hyperlink" Target="consultantplus://offline/ref=FB16169D8AA1000EEDE0890873D6775B12CF6DE1FB1B88033054B3A1D1C5C4499F085080CEF758FB553D4DADB17D78F4ADA65834F10DB9EDT7B5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16169D8AA1000EEDE0890873D6775B12CF6DE1FB1B88033054B3A1D1C5C4499F085080CEF658F5513D4DADB17D78F4ADA65834F10DB9EDT7B5E" TargetMode="External"/><Relationship Id="rId20" Type="http://schemas.openxmlformats.org/officeDocument/2006/relationships/hyperlink" Target="consultantplus://offline/ref=FB16169D8AA1000EEDE0890873D6775B1BCC6FE7FD18D509380DBFA3D6CA9B4C98195081C9EA5BF34D3419FDTFBDE" TargetMode="External"/><Relationship Id="rId29" Type="http://schemas.openxmlformats.org/officeDocument/2006/relationships/hyperlink" Target="consultantplus://offline/ref=FB16169D8AA1000EEDE0890873D6775B12CC6FE4FB1488033054B3A1D1C5C4498D08088CCEF344F352281BFCF4T2B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16169D8AA1000EEDE0890873D6775B12CC6AE1FF1588033054B3A1D1C5C4499F085080CEF45AF3513D4DADB17D78F4ADA65834F10DB9EDT7B5E" TargetMode="External"/><Relationship Id="rId11" Type="http://schemas.openxmlformats.org/officeDocument/2006/relationships/hyperlink" Target="consultantplus://offline/ref=FB16169D8AA1000EEDE0890873D6775B10C86AE0F01188033054B3A1D1C5C4499F085080CEF459F1563D4DADB17D78F4ADA65834F10DB9EDT7B5E" TargetMode="External"/><Relationship Id="rId24" Type="http://schemas.openxmlformats.org/officeDocument/2006/relationships/hyperlink" Target="consultantplus://offline/ref=FB16169D8AA1000EEDE0890873D6775B12CF6DE1FB1B88033054B3A1D1C5C4499F085080CEF758FB553D4DADB17D78F4ADA65834F10DB9EDT7B5E" TargetMode="External"/><Relationship Id="rId32" Type="http://schemas.openxmlformats.org/officeDocument/2006/relationships/hyperlink" Target="consultantplus://offline/ref=FB16169D8AA1000EEDE0890873D6775B10C86AE0F01188033054B3A1D1C5C4499F085080CEF45AF3503D4DADB17D78F4ADA65834F10DB9EDT7B5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B16169D8AA1000EEDE0890873D6775B12CF6DE1FB1B88033054B3A1D1C5C4499F085080CEF65BFA553D4DADB17D78F4ADA65834F10DB9EDT7B5E" TargetMode="External"/><Relationship Id="rId23" Type="http://schemas.openxmlformats.org/officeDocument/2006/relationships/image" Target="media/image2.wmf"/><Relationship Id="rId28" Type="http://schemas.openxmlformats.org/officeDocument/2006/relationships/hyperlink" Target="consultantplus://offline/ref=FB16169D8AA1000EEDE0890873D6775B11C96DE2F11588033054B3A1D1C5C4498D08088CCEF344F352281BFCF4T2B0E" TargetMode="External"/><Relationship Id="rId10" Type="http://schemas.openxmlformats.org/officeDocument/2006/relationships/hyperlink" Target="consultantplus://offline/ref=FB16169D8AA1000EEDE0971366D6775B12C969E0FC1588033054B3A1D1C5C4498D08088CCEF344F352281BFCF4T2B0E" TargetMode="External"/><Relationship Id="rId19" Type="http://schemas.openxmlformats.org/officeDocument/2006/relationships/image" Target="media/image1.wmf"/><Relationship Id="rId31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6169D8AA1000EEDE0890873D6775B12CC6FE4FB1488033054B3A1D1C5C4499F085080CEF459F6543D4DADB17D78F4ADA65834F10DB9EDT7B5E" TargetMode="External"/><Relationship Id="rId14" Type="http://schemas.openxmlformats.org/officeDocument/2006/relationships/hyperlink" Target="consultantplus://offline/ref=FB16169D8AA1000EEDE0890873D6775B1ACE6FE0F118D509380DBFA3D6CA9B5E98415C81CEF458F3586248B8A02575F3B4B9582BED0FB8TEB4E" TargetMode="External"/><Relationship Id="rId22" Type="http://schemas.openxmlformats.org/officeDocument/2006/relationships/hyperlink" Target="consultantplus://offline/ref=FB16169D8AA1000EEDE0890873D6775B12CF6BE0FC1288033054B3A1D1C5C4498D08088CCEF344F352281BFCF4T2B0E" TargetMode="External"/><Relationship Id="rId27" Type="http://schemas.openxmlformats.org/officeDocument/2006/relationships/hyperlink" Target="consultantplus://offline/ref=FB16169D8AA1000EEDE0890873D6775B12CC6FE4FB1488033054B3A1D1C5C4499F085080CEF459F6543D4DADB17D78F4ADA65834F10DB9EDT7B5E" TargetMode="External"/><Relationship Id="rId30" Type="http://schemas.openxmlformats.org/officeDocument/2006/relationships/hyperlink" Target="consultantplus://offline/ref=FB16169D8AA1000EEDE0890873D6775B12CF6BE0FC1288033054B3A1D1C5C4498D08088CCEF344F352281BFCF4T2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2018-11-07T04:01:00Z</dcterms:created>
  <dcterms:modified xsi:type="dcterms:W3CDTF">2018-11-07T04:01:00Z</dcterms:modified>
</cp:coreProperties>
</file>